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3F7A41C" w:rsidR="00A209D6" w:rsidRPr="00B266B0" w:rsidRDefault="00A209D6" w:rsidP="00A209D6">
      <w:pPr>
        <w:pStyle w:val="Header"/>
        <w:tabs>
          <w:tab w:val="right" w:pos="9639"/>
        </w:tabs>
        <w:rPr>
          <w:bCs/>
          <w:i/>
          <w:noProof w:val="0"/>
          <w:sz w:val="24"/>
          <w:szCs w:val="24"/>
        </w:rPr>
      </w:pPr>
      <w:bookmarkStart w:id="0" w:name="_Hlk36817286"/>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871876">
        <w:rPr>
          <w:bCs/>
          <w:noProof w:val="0"/>
          <w:sz w:val="24"/>
          <w:szCs w:val="24"/>
        </w:rPr>
        <w:t>03106</w:t>
      </w:r>
    </w:p>
    <w:p w14:paraId="11776FA6" w14:textId="63FA4B4B"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bookmarkEnd w:id="0"/>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3C958D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F46F8">
        <w:rPr>
          <w:rFonts w:cs="Arial"/>
          <w:b/>
          <w:bCs/>
          <w:sz w:val="24"/>
          <w:lang w:eastAsia="ja-JP"/>
        </w:rPr>
        <w:t>6.9.4.1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F45AF4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2A36" w:rsidRPr="003A2A36">
        <w:rPr>
          <w:rFonts w:ascii="Arial" w:hAnsi="Arial" w:cs="Arial"/>
          <w:b/>
          <w:bCs/>
          <w:sz w:val="24"/>
        </w:rPr>
        <w:t>MCG recovery versus recovery via CHO - Rel-16 impact</w:t>
      </w:r>
    </w:p>
    <w:p w14:paraId="1F147C23" w14:textId="2B95E32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F46F8" w:rsidRPr="002F46F8">
        <w:rPr>
          <w:rFonts w:ascii="Arial" w:hAnsi="Arial" w:cs="Arial"/>
          <w:b/>
          <w:bCs/>
          <w:sz w:val="24"/>
        </w:rPr>
        <w:t>NR_Mob_enh</w:t>
      </w:r>
      <w:proofErr w:type="spellEnd"/>
      <w:r w:rsidR="002F46F8" w:rsidRPr="002F46F8">
        <w:rPr>
          <w:rFonts w:ascii="Arial" w:hAnsi="Arial" w:cs="Arial"/>
          <w:b/>
          <w:bCs/>
          <w:sz w:val="24"/>
        </w:rPr>
        <w:t xml:space="preserve">-Core </w:t>
      </w:r>
      <w:r>
        <w:rPr>
          <w:rFonts w:ascii="Arial" w:hAnsi="Arial" w:cs="Arial"/>
          <w:b/>
          <w:bCs/>
          <w:sz w:val="24"/>
        </w:rPr>
        <w:t xml:space="preserve">- Release </w:t>
      </w:r>
      <w:r w:rsidR="002F46F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416E46" w14:textId="6F6140DA" w:rsidR="00560093" w:rsidRPr="00560093" w:rsidRDefault="0069650B" w:rsidP="00F93778">
      <w:pPr>
        <w:jc w:val="both"/>
      </w:pPr>
      <w:r>
        <w:t xml:space="preserve">Conditional Handover (CHO) and fast MCG Recovery are specified in 3GPP Rel-16. This paper provides our view on the coexistence of these two functionalities. This have been also discussed in [1]. </w:t>
      </w:r>
    </w:p>
    <w:p w14:paraId="2BBFF540" w14:textId="4D8A09BB" w:rsidR="00A209D6" w:rsidRPr="006E13D1" w:rsidRDefault="00A209D6" w:rsidP="00A209D6">
      <w:pPr>
        <w:pStyle w:val="Heading1"/>
      </w:pPr>
      <w:r w:rsidRPr="006E13D1">
        <w:t>2</w:t>
      </w:r>
      <w:r w:rsidRPr="006E13D1">
        <w:tab/>
      </w:r>
      <w:r w:rsidR="00F66537">
        <w:t>Interaction of CHO with MCG Failure Recovery</w:t>
      </w:r>
    </w:p>
    <w:p w14:paraId="19D15B77" w14:textId="4600E785" w:rsidR="00C259FF" w:rsidRDefault="00BC3B32" w:rsidP="00231713">
      <w:pPr>
        <w:jc w:val="both"/>
      </w:pPr>
      <w:r>
        <w:t>In the email discussion on open issues with CHO [1], some companies have listed the interaction of CHO with MCG Failure Recovery as an addition</w:t>
      </w:r>
      <w:r w:rsidR="00FF6A03">
        <w:t>al</w:t>
      </w:r>
      <w:r>
        <w:t xml:space="preserve"> aspect</w:t>
      </w:r>
      <w:r w:rsidR="00FF6A03">
        <w:t xml:space="preserve"> to be resolved in Rel-16</w:t>
      </w:r>
      <w:r>
        <w:t>. In the following, we will analyse whether there are</w:t>
      </w:r>
      <w:r w:rsidR="00FF6A03">
        <w:t xml:space="preserve"> related</w:t>
      </w:r>
      <w:r>
        <w:t xml:space="preserve"> uncertainties or obvious suboptimalities.</w:t>
      </w:r>
    </w:p>
    <w:p w14:paraId="3AB3CC7A" w14:textId="79261CB9" w:rsidR="00F66537" w:rsidRDefault="00F66537" w:rsidP="00231713">
      <w:pPr>
        <w:jc w:val="both"/>
      </w:pPr>
      <w:r>
        <w:t xml:space="preserve">All possible issues with the interaction happen only after an MCG Failure was detected. This by definition only affects the interaction of MCG Failure with CHO Recovery </w:t>
      </w:r>
      <w:r w:rsidR="00142D03">
        <w:t>(</w:t>
      </w:r>
      <w:proofErr w:type="spellStart"/>
      <w:r w:rsidR="00142D03" w:rsidRPr="00142D03">
        <w:rPr>
          <w:i/>
          <w:iCs/>
        </w:rPr>
        <w:t>attemptCondReconfig</w:t>
      </w:r>
      <w:proofErr w:type="spellEnd"/>
      <w:r w:rsidR="00142D03">
        <w:t xml:space="preserve">) </w:t>
      </w:r>
      <w:r>
        <w:t>which is only an optional extension of basic CHO operation; there are no issues with the interaction of MCG Failure Recovery with basic CHO operation</w:t>
      </w:r>
      <w:r w:rsidR="00142D03">
        <w:t xml:space="preserve"> (where </w:t>
      </w:r>
      <w:r w:rsidR="00142D03" w:rsidRPr="00142D03">
        <w:rPr>
          <w:i/>
          <w:iCs/>
        </w:rPr>
        <w:t>attemptCondReconfig</w:t>
      </w:r>
      <w:r>
        <w:t>.</w:t>
      </w:r>
      <w:r w:rsidR="00142D03">
        <w:t>is not configured).</w:t>
      </w:r>
    </w:p>
    <w:p w14:paraId="4628D79F" w14:textId="7ABC9B87" w:rsidR="00ED2E80" w:rsidRDefault="00ED2E80" w:rsidP="00231713">
      <w:pPr>
        <w:jc w:val="both"/>
      </w:pPr>
      <w:r>
        <w:t>One uncertainty has been raised with basic CHO operation: currently, nothing prevents the UE from continuing the evaluation of the CHO procedure after MCG Failure, even when T316 is started and MCG Failure Information was sent</w:t>
      </w:r>
      <w:r w:rsidR="003A2A36">
        <w:t xml:space="preserve"> (i.e. no explicit action to stop the evaluation is captured in RRC)</w:t>
      </w:r>
      <w:r>
        <w:t xml:space="preserve">. So in principle, CHO execution may be triggered after MCG Failure. Some companies have proposed to avoid this situation by stopping CHO evaluation after MCG Failure. Whereas we agree that there may not be a massive benefit in allowing CHO execution after MCG failure, we also don’t see a harm: indeed, there may also be some risk that the </w:t>
      </w:r>
      <w:proofErr w:type="spellStart"/>
      <w:r>
        <w:t>cho</w:t>
      </w:r>
      <w:proofErr w:type="spellEnd"/>
      <w:r>
        <w:t>-configs got outdated (e.g. when the network has removed the CHO preparation as reaction to MCG Failure Information)</w:t>
      </w:r>
      <w:r w:rsidR="00566B40">
        <w:t>, however, this likelihood can be minimized by the network, and, in the worst case, this would lead to a failure of the CHO execution. This may or may not be a suboptimality, but it is not an open issue from our point of view.</w:t>
      </w:r>
    </w:p>
    <w:p w14:paraId="7D6772C3" w14:textId="42403356" w:rsidR="00F66537" w:rsidRPr="00BA2681" w:rsidRDefault="00F66537" w:rsidP="00231713">
      <w:pPr>
        <w:jc w:val="both"/>
        <w:rPr>
          <w:b/>
          <w:bCs/>
        </w:rPr>
      </w:pPr>
      <w:r w:rsidRPr="00BA2681">
        <w:rPr>
          <w:b/>
          <w:bCs/>
        </w:rPr>
        <w:t>Observation 1: Issues are</w:t>
      </w:r>
      <w:r w:rsidR="00FF6A03">
        <w:rPr>
          <w:b/>
          <w:bCs/>
        </w:rPr>
        <w:t xml:space="preserve"> identified i</w:t>
      </w:r>
      <w:r w:rsidRPr="00BA2681">
        <w:rPr>
          <w:b/>
          <w:bCs/>
        </w:rPr>
        <w:t xml:space="preserve">f MCG Recovery Failure </w:t>
      </w:r>
      <w:r w:rsidR="00FF6A03">
        <w:rPr>
          <w:b/>
          <w:bCs/>
        </w:rPr>
        <w:t>and</w:t>
      </w:r>
      <w:r w:rsidR="00FF6A03" w:rsidRPr="00BA2681">
        <w:rPr>
          <w:b/>
          <w:bCs/>
        </w:rPr>
        <w:t xml:space="preserve"> </w:t>
      </w:r>
      <w:r w:rsidRPr="00BA2681">
        <w:rPr>
          <w:b/>
          <w:bCs/>
        </w:rPr>
        <w:t>the optional CHO Recovery is configured. If CHO Recovery is not configured, there are no open CHO issues related to MCG Failure Recovery.</w:t>
      </w:r>
    </w:p>
    <w:p w14:paraId="1B6F5101" w14:textId="1A8D3676" w:rsidR="00F66537" w:rsidRDefault="00BA2681" w:rsidP="00231713">
      <w:pPr>
        <w:jc w:val="both"/>
      </w:pPr>
      <w:r>
        <w:t xml:space="preserve">In the following, we will assume that CHO Recovery is configured along with MCG Failure Recovery. We will focus on the situation where MCG Failure happens in the presence of valid </w:t>
      </w:r>
      <w:proofErr w:type="spellStart"/>
      <w:r>
        <w:t>cho</w:t>
      </w:r>
      <w:proofErr w:type="spellEnd"/>
      <w:r>
        <w:t>-configs in the UE.</w:t>
      </w:r>
    </w:p>
    <w:p w14:paraId="13A4D7AD" w14:textId="3B5EA416" w:rsidR="00BE7A4A" w:rsidRDefault="00BA2681" w:rsidP="00231713">
      <w:pPr>
        <w:jc w:val="both"/>
      </w:pPr>
      <w:r>
        <w:t xml:space="preserve">With today’s definition of MCG Failure Recovery </w:t>
      </w:r>
      <w:r w:rsidR="00BE7A4A">
        <w:t xml:space="preserve">(i.e. T316) </w:t>
      </w:r>
      <w:r>
        <w:t>and the current CHO description</w:t>
      </w:r>
      <w:r w:rsidR="00BC3B32">
        <w:t xml:space="preserve"> [</w:t>
      </w:r>
      <w:r w:rsidR="00ED6BBE">
        <w:t>2</w:t>
      </w:r>
      <w:r w:rsidR="00BC3B32">
        <w:t>]</w:t>
      </w:r>
      <w:r>
        <w:t>, CHO Recovery procedure is not started when MCG happens, but instead MCG Failure Information is sent</w:t>
      </w:r>
      <w:r w:rsidR="00BE7A4A">
        <w:t xml:space="preserve"> and T316 is started</w:t>
      </w:r>
      <w:r>
        <w:t>.</w:t>
      </w:r>
      <w:r w:rsidR="00897DCE">
        <w:t xml:space="preserve"> Indeed, it is not clear whether this is the most optimal behaviour; however, both costs and benefits of potential improvements would require further analysis which is not feasible in Rel</w:t>
      </w:r>
      <w:r w:rsidR="00ED6BBE">
        <w:t>-</w:t>
      </w:r>
      <w:r w:rsidR="00897DCE">
        <w:t xml:space="preserve">16 timeframe. </w:t>
      </w:r>
    </w:p>
    <w:p w14:paraId="57759A16" w14:textId="44B77DCA" w:rsidR="00BE7A4A" w:rsidRDefault="00BE7A4A" w:rsidP="00BE7A4A">
      <w:pPr>
        <w:jc w:val="both"/>
        <w:rPr>
          <w:b/>
          <w:bCs/>
        </w:rPr>
      </w:pPr>
      <w:r w:rsidRPr="00BA2681">
        <w:rPr>
          <w:b/>
          <w:bCs/>
        </w:rPr>
        <w:t xml:space="preserve">Observation </w:t>
      </w:r>
      <w:r>
        <w:rPr>
          <w:b/>
          <w:bCs/>
        </w:rPr>
        <w:t>2</w:t>
      </w:r>
      <w:r w:rsidRPr="00BA2681">
        <w:rPr>
          <w:b/>
          <w:bCs/>
        </w:rPr>
        <w:t xml:space="preserve">: </w:t>
      </w:r>
      <w:r>
        <w:rPr>
          <w:b/>
          <w:bCs/>
        </w:rPr>
        <w:t>When MCG failure happens, T316 is started and CHO recovery is not started</w:t>
      </w:r>
      <w:r w:rsidRPr="00BA2681">
        <w:rPr>
          <w:b/>
          <w:bCs/>
        </w:rPr>
        <w:t>.</w:t>
      </w:r>
    </w:p>
    <w:p w14:paraId="4E6193FC" w14:textId="38C9B3D6" w:rsidR="00ED6BBE" w:rsidRPr="00BA2681" w:rsidRDefault="00ED6BBE" w:rsidP="00BE7A4A">
      <w:pPr>
        <w:jc w:val="both"/>
        <w:rPr>
          <w:b/>
          <w:bCs/>
        </w:rPr>
      </w:pPr>
      <w:r>
        <w:rPr>
          <w:b/>
          <w:bCs/>
        </w:rPr>
        <w:t>Observation 3: A detailed analysis of the co</w:t>
      </w:r>
      <w:r w:rsidR="007F424C">
        <w:rPr>
          <w:b/>
          <w:bCs/>
        </w:rPr>
        <w:t>-</w:t>
      </w:r>
      <w:r>
        <w:rPr>
          <w:b/>
          <w:bCs/>
        </w:rPr>
        <w:t xml:space="preserve">existence between fast MCG recovery and CHO recovery is not </w:t>
      </w:r>
      <w:r w:rsidR="007F424C">
        <w:rPr>
          <w:b/>
          <w:bCs/>
        </w:rPr>
        <w:t>feasible</w:t>
      </w:r>
      <w:r>
        <w:rPr>
          <w:b/>
          <w:bCs/>
        </w:rPr>
        <w:t xml:space="preserve"> </w:t>
      </w:r>
      <w:r w:rsidR="007F424C">
        <w:rPr>
          <w:b/>
          <w:bCs/>
        </w:rPr>
        <w:t>with</w:t>
      </w:r>
      <w:r>
        <w:rPr>
          <w:b/>
          <w:bCs/>
        </w:rPr>
        <w:t xml:space="preserve">in </w:t>
      </w:r>
      <w:r w:rsidR="007F424C">
        <w:rPr>
          <w:b/>
          <w:bCs/>
        </w:rPr>
        <w:t xml:space="preserve">the </w:t>
      </w:r>
      <w:r>
        <w:rPr>
          <w:b/>
          <w:bCs/>
        </w:rPr>
        <w:t>Rel-16 timeframe.</w:t>
      </w:r>
    </w:p>
    <w:p w14:paraId="722417D9" w14:textId="432BA3A6" w:rsidR="00BE7A4A" w:rsidRDefault="00BE7A4A" w:rsidP="00231713">
      <w:pPr>
        <w:jc w:val="both"/>
      </w:pPr>
      <w:r>
        <w:t xml:space="preserve">Even if T316 expires, </w:t>
      </w:r>
      <w:r w:rsidR="000C5813">
        <w:t>as per</w:t>
      </w:r>
      <w:r>
        <w:t xml:space="preserve"> the definition in [</w:t>
      </w:r>
      <w:r w:rsidR="000C5813">
        <w:t>2</w:t>
      </w:r>
      <w:r>
        <w:t xml:space="preserve">], the CHO recovery procedure is not started. Note that the </w:t>
      </w:r>
      <w:proofErr w:type="spellStart"/>
      <w:r>
        <w:t>cho</w:t>
      </w:r>
      <w:proofErr w:type="spellEnd"/>
      <w:r>
        <w:t>-configs will survive the MCG failure and T316</w:t>
      </w:r>
      <w:r w:rsidR="000C5813">
        <w:t xml:space="preserve"> expiry</w:t>
      </w:r>
      <w:r>
        <w:t>, i.e. they are still available. But they will not be used (only MCG failure and handover failure</w:t>
      </w:r>
      <w:r w:rsidR="000C5813">
        <w:t>, HOF,</w:t>
      </w:r>
      <w:r>
        <w:t xml:space="preserve"> would lead to CHO recovery, but not T316 expiry). On one hand, this may be considered as suboptimal. On the other hand, there is no guarantee that the </w:t>
      </w:r>
      <w:proofErr w:type="spellStart"/>
      <w:r>
        <w:t>cho</w:t>
      </w:r>
      <w:proofErr w:type="spellEnd"/>
      <w:r>
        <w:t>-configs are still valid since the network in the meantime has been informed about the MCG failure</w:t>
      </w:r>
      <w:r w:rsidR="00154A64">
        <w:t xml:space="preserve"> (and has e.g. removed the CHO resources)</w:t>
      </w:r>
      <w:r>
        <w:t>.</w:t>
      </w:r>
      <w:r w:rsidR="00154A64">
        <w:t xml:space="preserve"> In comparison to the CHO execution </w:t>
      </w:r>
      <w:r w:rsidR="00154A64">
        <w:lastRenderedPageBreak/>
        <w:t>above, the likelihood of outdated resources is higher in this case.</w:t>
      </w:r>
      <w:r>
        <w:t xml:space="preserve"> </w:t>
      </w:r>
      <w:r w:rsidR="000F4546">
        <w:t>So</w:t>
      </w:r>
      <w:r w:rsidR="00897DCE">
        <w:t>,</w:t>
      </w:r>
      <w:r w:rsidR="000F4546">
        <w:t xml:space="preserve"> the benefits of a potential optimization </w:t>
      </w:r>
      <w:r w:rsidR="000C5813">
        <w:t>are</w:t>
      </w:r>
      <w:r w:rsidR="000F4546">
        <w:t xml:space="preserve"> questionable.</w:t>
      </w:r>
      <w:r>
        <w:t xml:space="preserve"> </w:t>
      </w:r>
    </w:p>
    <w:p w14:paraId="6B610DD9" w14:textId="20ACC4C2" w:rsidR="00BE7A4A" w:rsidRPr="00BA2681" w:rsidRDefault="00BE7A4A" w:rsidP="00BE7A4A">
      <w:pPr>
        <w:jc w:val="both"/>
        <w:rPr>
          <w:b/>
          <w:bCs/>
        </w:rPr>
      </w:pPr>
      <w:r w:rsidRPr="00BA2681">
        <w:rPr>
          <w:b/>
          <w:bCs/>
        </w:rPr>
        <w:t xml:space="preserve">Observation </w:t>
      </w:r>
      <w:r w:rsidR="00ED6BBE">
        <w:rPr>
          <w:b/>
          <w:bCs/>
        </w:rPr>
        <w:t>4</w:t>
      </w:r>
      <w:r w:rsidRPr="00BA2681">
        <w:rPr>
          <w:b/>
          <w:bCs/>
        </w:rPr>
        <w:t xml:space="preserve">: </w:t>
      </w:r>
      <w:proofErr w:type="spellStart"/>
      <w:r>
        <w:rPr>
          <w:b/>
          <w:bCs/>
        </w:rPr>
        <w:t>cho</w:t>
      </w:r>
      <w:proofErr w:type="spellEnd"/>
      <w:r>
        <w:rPr>
          <w:b/>
          <w:bCs/>
        </w:rPr>
        <w:t>-configs will not be used at T316</w:t>
      </w:r>
      <w:r w:rsidR="000C5813">
        <w:rPr>
          <w:b/>
          <w:bCs/>
        </w:rPr>
        <w:t xml:space="preserve"> expiry</w:t>
      </w:r>
      <w:r>
        <w:rPr>
          <w:b/>
          <w:bCs/>
        </w:rPr>
        <w:t>, although they survive T316</w:t>
      </w:r>
      <w:r w:rsidR="000C5813">
        <w:rPr>
          <w:b/>
          <w:bCs/>
        </w:rPr>
        <w:t xml:space="preserve"> expiry</w:t>
      </w:r>
      <w:r>
        <w:rPr>
          <w:b/>
          <w:bCs/>
        </w:rPr>
        <w:t xml:space="preserve">. </w:t>
      </w:r>
      <w:r w:rsidR="000C5813">
        <w:rPr>
          <w:b/>
          <w:bCs/>
        </w:rPr>
        <w:t>T</w:t>
      </w:r>
      <w:r>
        <w:rPr>
          <w:b/>
          <w:bCs/>
        </w:rPr>
        <w:t>hey are likely to be outdated or invalid.</w:t>
      </w:r>
    </w:p>
    <w:p w14:paraId="1F7A96C7" w14:textId="01A7A462" w:rsidR="00BE7A4A" w:rsidRDefault="000F4546" w:rsidP="00231713">
      <w:pPr>
        <w:jc w:val="both"/>
      </w:pPr>
      <w:r>
        <w:t xml:space="preserve">If, during T316, a handover command for another target MN is received (via SN signalling), but the handover fails due to T304 expiry, CHO Recovery is initiated (the fact that T316 was running does not change the behaviour in case of “reconfiguration with sync failure”). As above, </w:t>
      </w:r>
      <w:r w:rsidR="00897DCE">
        <w:t xml:space="preserve">the </w:t>
      </w:r>
      <w:proofErr w:type="spellStart"/>
      <w:r w:rsidR="00897DCE">
        <w:t>cho</w:t>
      </w:r>
      <w:proofErr w:type="spellEnd"/>
      <w:r w:rsidR="00897DCE">
        <w:t>-configs are not deleted beforehand, but are still available</w:t>
      </w:r>
      <w:r w:rsidR="00AC6650">
        <w:t xml:space="preserve">; the UE will keep </w:t>
      </w:r>
      <w:proofErr w:type="spellStart"/>
      <w:r w:rsidR="00AC6650">
        <w:t>cho</w:t>
      </w:r>
      <w:proofErr w:type="spellEnd"/>
      <w:r w:rsidR="00AC6650">
        <w:t>-configs when executing a legacy handover command, irrespective whether or not T316 was running</w:t>
      </w:r>
      <w:r w:rsidR="00897DCE">
        <w:t xml:space="preserve">. Again, there is some risk that they became invalid. However, note that the network can release the </w:t>
      </w:r>
      <w:proofErr w:type="spellStart"/>
      <w:r w:rsidR="00897DCE">
        <w:t>cho</w:t>
      </w:r>
      <w:proofErr w:type="spellEnd"/>
      <w:r w:rsidR="00897DCE">
        <w:t>-configs along with the new handover command</w:t>
      </w:r>
      <w:r w:rsidR="005A77B6">
        <w:t xml:space="preserve"> (i.e. in the same RRC reconfiguration)</w:t>
      </w:r>
      <w:r w:rsidR="00897DCE">
        <w:t>, or it may desire to not configure CHO Recovery (</w:t>
      </w:r>
      <w:proofErr w:type="spellStart"/>
      <w:r w:rsidR="00897DCE" w:rsidRPr="00142D03">
        <w:rPr>
          <w:i/>
          <w:iCs/>
        </w:rPr>
        <w:t>attemptCondReconfig</w:t>
      </w:r>
      <w:proofErr w:type="spellEnd"/>
      <w:r w:rsidR="00897DCE">
        <w:t>) at all, when MCG Failure Recovery is configured. Hence, we believe that the network already has all degrees of freedom to control the UE behaviour in this situation.</w:t>
      </w:r>
    </w:p>
    <w:p w14:paraId="44C4B614" w14:textId="1F04FE73" w:rsidR="00897DCE" w:rsidRPr="00BA2681" w:rsidRDefault="00897DCE" w:rsidP="00897DCE">
      <w:pPr>
        <w:jc w:val="both"/>
        <w:rPr>
          <w:b/>
          <w:bCs/>
        </w:rPr>
      </w:pPr>
      <w:r w:rsidRPr="00BA2681">
        <w:rPr>
          <w:b/>
          <w:bCs/>
        </w:rPr>
        <w:t xml:space="preserve">Observation </w:t>
      </w:r>
      <w:r w:rsidR="00ED6BBE">
        <w:rPr>
          <w:b/>
          <w:bCs/>
        </w:rPr>
        <w:t>5</w:t>
      </w:r>
      <w:r w:rsidRPr="00BA2681">
        <w:rPr>
          <w:b/>
          <w:bCs/>
        </w:rPr>
        <w:t xml:space="preserve">: </w:t>
      </w:r>
      <w:r>
        <w:rPr>
          <w:b/>
          <w:bCs/>
        </w:rPr>
        <w:t>The network already has all degrees of freedom to control the UE behaviour after failure of a handover initiated during T316.</w:t>
      </w:r>
    </w:p>
    <w:p w14:paraId="2A17F74C" w14:textId="2155A157" w:rsidR="00BC3B32" w:rsidRDefault="00897DCE" w:rsidP="00231713">
      <w:pPr>
        <w:jc w:val="both"/>
      </w:pPr>
      <w:r>
        <w:t>As a consequence of the analysis above, we believe that the behaviour with the current specification is consistent</w:t>
      </w:r>
      <w:r w:rsidR="00BC3B32">
        <w:t xml:space="preserve"> and reasonable; benefits of improvements are not obvious</w:t>
      </w:r>
      <w:r w:rsidR="00A152BF">
        <w:t>,</w:t>
      </w:r>
      <w:r w:rsidR="00BC3B32">
        <w:t xml:space="preserve"> and their costs require further analysis. Thus, optimizations shall not be handled in the short Rel</w:t>
      </w:r>
      <w:r w:rsidR="006E5E7F">
        <w:t>-</w:t>
      </w:r>
      <w:r w:rsidR="00BC3B32">
        <w:t>16 timeframe and may be moved to a later release</w:t>
      </w:r>
      <w:r w:rsidR="006E5E7F">
        <w:t>, if found to be necessary</w:t>
      </w:r>
      <w:r w:rsidR="00BC3B32">
        <w:t>.</w:t>
      </w:r>
    </w:p>
    <w:p w14:paraId="7F07FA5C" w14:textId="6D1B56A0" w:rsidR="00F66537" w:rsidRPr="00BC3B32" w:rsidRDefault="00BC3B32" w:rsidP="00231713">
      <w:pPr>
        <w:jc w:val="both"/>
        <w:rPr>
          <w:b/>
          <w:bCs/>
        </w:rPr>
      </w:pPr>
      <w:r>
        <w:rPr>
          <w:b/>
          <w:bCs/>
        </w:rPr>
        <w:t>Proposal 1</w:t>
      </w:r>
      <w:r w:rsidRPr="00BA2681">
        <w:rPr>
          <w:b/>
          <w:bCs/>
        </w:rPr>
        <w:t xml:space="preserve">: </w:t>
      </w:r>
      <w:r>
        <w:rPr>
          <w:b/>
          <w:bCs/>
        </w:rPr>
        <w:t>The interaction between CHO and MCG Failure Recovery does not require any improvements in Rel</w:t>
      </w:r>
      <w:r w:rsidR="006E5E7F">
        <w:rPr>
          <w:b/>
          <w:bCs/>
        </w:rPr>
        <w:t>-</w:t>
      </w:r>
      <w:r>
        <w:rPr>
          <w:b/>
          <w:bCs/>
        </w:rPr>
        <w:t>16.</w:t>
      </w:r>
    </w:p>
    <w:p w14:paraId="5FF2457F" w14:textId="1DA24F8E" w:rsidR="00A209D6" w:rsidRPr="006E13D1" w:rsidRDefault="0058528A" w:rsidP="00A209D6">
      <w:pPr>
        <w:pStyle w:val="Heading1"/>
      </w:pPr>
      <w:r>
        <w:t>3</w:t>
      </w:r>
      <w:r w:rsidR="00A209D6" w:rsidRPr="006E13D1">
        <w:tab/>
      </w:r>
      <w:r w:rsidR="008C3057">
        <w:t>Conclusion</w:t>
      </w:r>
    </w:p>
    <w:p w14:paraId="35F222F4" w14:textId="76D2C2E4" w:rsidR="00080512" w:rsidRPr="00A209D6" w:rsidRDefault="0058528A" w:rsidP="00A209D6">
      <w:r>
        <w:t>This paper provided our view on the coexistence of CHO and fast MCG recovery. The following observations and proposals have been made:</w:t>
      </w:r>
      <w:r w:rsidDel="0058528A">
        <w:t xml:space="preserve"> </w:t>
      </w:r>
    </w:p>
    <w:p w14:paraId="4AC15832" w14:textId="77777777" w:rsidR="003A2A36" w:rsidRPr="00BA2681" w:rsidRDefault="003A2A36" w:rsidP="003A2A36">
      <w:pPr>
        <w:jc w:val="both"/>
        <w:rPr>
          <w:b/>
          <w:bCs/>
        </w:rPr>
      </w:pPr>
      <w:r w:rsidRPr="00BA2681">
        <w:rPr>
          <w:b/>
          <w:bCs/>
        </w:rPr>
        <w:t>Observation 1: Issues are</w:t>
      </w:r>
      <w:r>
        <w:rPr>
          <w:b/>
          <w:bCs/>
        </w:rPr>
        <w:t xml:space="preserve"> identified i</w:t>
      </w:r>
      <w:r w:rsidRPr="00BA2681">
        <w:rPr>
          <w:b/>
          <w:bCs/>
        </w:rPr>
        <w:t xml:space="preserve">f MCG Recovery Failure </w:t>
      </w:r>
      <w:r>
        <w:rPr>
          <w:b/>
          <w:bCs/>
        </w:rPr>
        <w:t>and</w:t>
      </w:r>
      <w:r w:rsidRPr="00BA2681">
        <w:rPr>
          <w:b/>
          <w:bCs/>
        </w:rPr>
        <w:t xml:space="preserve"> the optional CHO Recovery is configured. If CHO Recovery is not configured, there are no open CHO issues related to MCG Failure Recovery.</w:t>
      </w:r>
    </w:p>
    <w:p w14:paraId="00025A91" w14:textId="77777777" w:rsidR="003A2A36" w:rsidRDefault="003A2A36" w:rsidP="003A2A36">
      <w:pPr>
        <w:jc w:val="both"/>
        <w:rPr>
          <w:b/>
          <w:bCs/>
        </w:rPr>
      </w:pPr>
      <w:r w:rsidRPr="00BA2681">
        <w:rPr>
          <w:b/>
          <w:bCs/>
        </w:rPr>
        <w:t xml:space="preserve">Observation </w:t>
      </w:r>
      <w:r>
        <w:rPr>
          <w:b/>
          <w:bCs/>
        </w:rPr>
        <w:t>2</w:t>
      </w:r>
      <w:r w:rsidRPr="00BA2681">
        <w:rPr>
          <w:b/>
          <w:bCs/>
        </w:rPr>
        <w:t xml:space="preserve">: </w:t>
      </w:r>
      <w:r>
        <w:rPr>
          <w:b/>
          <w:bCs/>
        </w:rPr>
        <w:t>When MCG failure happens, T316 is started and CHO recovery is not started</w:t>
      </w:r>
      <w:r w:rsidRPr="00BA2681">
        <w:rPr>
          <w:b/>
          <w:bCs/>
        </w:rPr>
        <w:t>.</w:t>
      </w:r>
    </w:p>
    <w:p w14:paraId="34C63484" w14:textId="77777777" w:rsidR="00871876" w:rsidRPr="00BA2681" w:rsidRDefault="00871876" w:rsidP="00871876">
      <w:pPr>
        <w:jc w:val="both"/>
        <w:rPr>
          <w:b/>
          <w:bCs/>
        </w:rPr>
      </w:pPr>
      <w:r>
        <w:rPr>
          <w:b/>
          <w:bCs/>
        </w:rPr>
        <w:t>Observation 3: A detailed analysis of the co-existence between fast MCG recovery and CHO recovery is not feasible within the Rel-16 timeframe.</w:t>
      </w:r>
    </w:p>
    <w:p w14:paraId="057D3F70" w14:textId="50D92A22" w:rsidR="003A2A36" w:rsidRPr="00BA2681" w:rsidRDefault="003A2A36" w:rsidP="003A2A36">
      <w:pPr>
        <w:jc w:val="both"/>
        <w:rPr>
          <w:b/>
          <w:bCs/>
        </w:rPr>
      </w:pPr>
      <w:r w:rsidRPr="6DE4F74B">
        <w:rPr>
          <w:b/>
          <w:bCs/>
        </w:rPr>
        <w:t xml:space="preserve">Observation 4: </w:t>
      </w:r>
      <w:proofErr w:type="spellStart"/>
      <w:r w:rsidRPr="6DE4F74B">
        <w:rPr>
          <w:b/>
          <w:bCs/>
        </w:rPr>
        <w:t>cho</w:t>
      </w:r>
      <w:proofErr w:type="spellEnd"/>
      <w:r w:rsidRPr="6DE4F74B">
        <w:rPr>
          <w:b/>
          <w:bCs/>
        </w:rPr>
        <w:t>-configs will not be used at T316 expiry, although they survive T316 expiry. They are likely to be outdated or invalid.</w:t>
      </w:r>
    </w:p>
    <w:p w14:paraId="065A676B" w14:textId="77777777" w:rsidR="003A2A36" w:rsidRPr="00BA2681" w:rsidRDefault="003A2A36" w:rsidP="003A2A36">
      <w:pPr>
        <w:jc w:val="both"/>
        <w:rPr>
          <w:b/>
          <w:bCs/>
        </w:rPr>
      </w:pPr>
      <w:r w:rsidRPr="00BA2681">
        <w:rPr>
          <w:b/>
          <w:bCs/>
        </w:rPr>
        <w:t xml:space="preserve">Observation </w:t>
      </w:r>
      <w:r>
        <w:rPr>
          <w:b/>
          <w:bCs/>
        </w:rPr>
        <w:t>5</w:t>
      </w:r>
      <w:r w:rsidRPr="00BA2681">
        <w:rPr>
          <w:b/>
          <w:bCs/>
        </w:rPr>
        <w:t xml:space="preserve">: </w:t>
      </w:r>
      <w:r>
        <w:rPr>
          <w:b/>
          <w:bCs/>
        </w:rPr>
        <w:t>The network already has all degrees of freedom to control the UE behaviour after failure of a handover initiated during T316.</w:t>
      </w:r>
    </w:p>
    <w:p w14:paraId="00795BBF" w14:textId="25AC6F3C" w:rsidR="003A2A36" w:rsidRPr="00871876" w:rsidRDefault="003A2A36" w:rsidP="00871876">
      <w:pPr>
        <w:jc w:val="both"/>
        <w:rPr>
          <w:b/>
          <w:bCs/>
        </w:rPr>
      </w:pPr>
      <w:r>
        <w:rPr>
          <w:b/>
          <w:bCs/>
        </w:rPr>
        <w:t>Proposal 1</w:t>
      </w:r>
      <w:r w:rsidRPr="00BA2681">
        <w:rPr>
          <w:b/>
          <w:bCs/>
        </w:rPr>
        <w:t xml:space="preserve">: </w:t>
      </w:r>
      <w:r>
        <w:rPr>
          <w:b/>
          <w:bCs/>
        </w:rPr>
        <w:t>The interaction between CHO and MCG Failure Recovery does not require any improvements in Rel-16.</w:t>
      </w:r>
    </w:p>
    <w:p w14:paraId="14275A5C" w14:textId="375D739A" w:rsidR="002F46F8" w:rsidRDefault="002F46F8">
      <w:pPr>
        <w:pStyle w:val="Heading1"/>
      </w:pPr>
      <w:r>
        <w:t>References</w:t>
      </w:r>
    </w:p>
    <w:p w14:paraId="1728A5E0" w14:textId="0E8B8989" w:rsidR="00560093" w:rsidRDefault="00560093" w:rsidP="00560093">
      <w:r>
        <w:t>[1] R2-200</w:t>
      </w:r>
      <w:r w:rsidR="00871876">
        <w:t>3105</w:t>
      </w:r>
      <w:r>
        <w:t xml:space="preserve"> </w:t>
      </w:r>
      <w:r w:rsidR="00BC3B32" w:rsidRPr="00BC3B32">
        <w:rPr>
          <w:i/>
          <w:iCs/>
        </w:rPr>
        <w:t>Report from [Post109e#</w:t>
      </w:r>
      <w:proofErr w:type="gramStart"/>
      <w:r w:rsidR="00BC3B32" w:rsidRPr="00BC3B32">
        <w:rPr>
          <w:i/>
          <w:iCs/>
        </w:rPr>
        <w:t>12][</w:t>
      </w:r>
      <w:proofErr w:type="gramEnd"/>
      <w:r w:rsidR="00BC3B32" w:rsidRPr="00BC3B32">
        <w:rPr>
          <w:i/>
          <w:iCs/>
        </w:rPr>
        <w:t>MOB] Resolving open issues for CHO</w:t>
      </w:r>
      <w:r>
        <w:t>, 3GPP TSG-RAN WG2 Meeting #109bis-e Elbonia, 20 – 30 April 2020</w:t>
      </w:r>
      <w:bookmarkStart w:id="1" w:name="_GoBack"/>
      <w:bookmarkEnd w:id="1"/>
    </w:p>
    <w:p w14:paraId="01168C49" w14:textId="00F8DF9A" w:rsidR="00ED6BBE" w:rsidRPr="00560093" w:rsidRDefault="00ED6BBE" w:rsidP="00560093">
      <w:r>
        <w:t>[2] 3GPP TS 38.331</w:t>
      </w:r>
      <w:r w:rsidRPr="00ED6BBE">
        <w:t xml:space="preserve"> </w:t>
      </w:r>
      <w:r w:rsidRPr="00871876">
        <w:rPr>
          <w:i/>
          <w:iCs/>
        </w:rPr>
        <w:t>Radio Resource Control (RRC) protocol specification</w:t>
      </w:r>
      <w:r>
        <w:t>, version 16.0.0, March 2020</w:t>
      </w:r>
    </w:p>
    <w:p w14:paraId="14552B70" w14:textId="77777777" w:rsidR="002F46F8" w:rsidRPr="002F46F8" w:rsidRDefault="002F46F8" w:rsidP="002F46F8"/>
    <w:sectPr w:rsidR="002F46F8" w:rsidRPr="002F46F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63AFFD15" w16cex:dateUtc="2020-04-09T09: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B4412" w14:textId="77777777" w:rsidR="008741BE" w:rsidRDefault="008741BE">
      <w:r>
        <w:separator/>
      </w:r>
    </w:p>
  </w:endnote>
  <w:endnote w:type="continuationSeparator" w:id="0">
    <w:p w14:paraId="3355FC55" w14:textId="77777777" w:rsidR="008741BE" w:rsidRDefault="008741BE">
      <w:r>
        <w:continuationSeparator/>
      </w:r>
    </w:p>
  </w:endnote>
  <w:endnote w:type="continuationNotice" w:id="1">
    <w:p w14:paraId="0E43B323" w14:textId="77777777" w:rsidR="008741BE" w:rsidRDefault="008741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2C138" w14:textId="77777777" w:rsidR="008741BE" w:rsidRDefault="008741BE">
      <w:r>
        <w:separator/>
      </w:r>
    </w:p>
  </w:footnote>
  <w:footnote w:type="continuationSeparator" w:id="0">
    <w:p w14:paraId="65FD26C6" w14:textId="77777777" w:rsidR="008741BE" w:rsidRDefault="008741BE">
      <w:r>
        <w:continuationSeparator/>
      </w:r>
    </w:p>
  </w:footnote>
  <w:footnote w:type="continuationNotice" w:id="1">
    <w:p w14:paraId="1EB24124" w14:textId="77777777" w:rsidR="008741BE" w:rsidRDefault="008741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006"/>
    <w:rsid w:val="00016557"/>
    <w:rsid w:val="00023C40"/>
    <w:rsid w:val="00033397"/>
    <w:rsid w:val="00040095"/>
    <w:rsid w:val="00053F06"/>
    <w:rsid w:val="00073C9C"/>
    <w:rsid w:val="00080512"/>
    <w:rsid w:val="00090468"/>
    <w:rsid w:val="00094568"/>
    <w:rsid w:val="000B7BCF"/>
    <w:rsid w:val="000C522B"/>
    <w:rsid w:val="000C5813"/>
    <w:rsid w:val="000D58AB"/>
    <w:rsid w:val="000F4546"/>
    <w:rsid w:val="001019BE"/>
    <w:rsid w:val="00112F1A"/>
    <w:rsid w:val="00142D03"/>
    <w:rsid w:val="00145075"/>
    <w:rsid w:val="00154A64"/>
    <w:rsid w:val="001741A0"/>
    <w:rsid w:val="00175FA0"/>
    <w:rsid w:val="00194CD0"/>
    <w:rsid w:val="001A0A49"/>
    <w:rsid w:val="001B49C9"/>
    <w:rsid w:val="001C23F4"/>
    <w:rsid w:val="001C4F79"/>
    <w:rsid w:val="001F168B"/>
    <w:rsid w:val="001F414A"/>
    <w:rsid w:val="001F7831"/>
    <w:rsid w:val="00204045"/>
    <w:rsid w:val="0020712B"/>
    <w:rsid w:val="00221D18"/>
    <w:rsid w:val="0022606D"/>
    <w:rsid w:val="00231713"/>
    <w:rsid w:val="00231728"/>
    <w:rsid w:val="00250404"/>
    <w:rsid w:val="002610D8"/>
    <w:rsid w:val="002747EC"/>
    <w:rsid w:val="002855BF"/>
    <w:rsid w:val="002F0D22"/>
    <w:rsid w:val="002F46F8"/>
    <w:rsid w:val="00311B17"/>
    <w:rsid w:val="003172DC"/>
    <w:rsid w:val="00325AE3"/>
    <w:rsid w:val="00326069"/>
    <w:rsid w:val="003337AA"/>
    <w:rsid w:val="0035462D"/>
    <w:rsid w:val="00357C5B"/>
    <w:rsid w:val="00364B41"/>
    <w:rsid w:val="00376DCB"/>
    <w:rsid w:val="00383096"/>
    <w:rsid w:val="0039346C"/>
    <w:rsid w:val="003A2A36"/>
    <w:rsid w:val="003A41EF"/>
    <w:rsid w:val="003B40AD"/>
    <w:rsid w:val="003C4E37"/>
    <w:rsid w:val="003C6266"/>
    <w:rsid w:val="003E16BE"/>
    <w:rsid w:val="003F4E28"/>
    <w:rsid w:val="004006E8"/>
    <w:rsid w:val="00401855"/>
    <w:rsid w:val="00465587"/>
    <w:rsid w:val="00477455"/>
    <w:rsid w:val="0048799A"/>
    <w:rsid w:val="004A1F7B"/>
    <w:rsid w:val="004C44D2"/>
    <w:rsid w:val="004D3578"/>
    <w:rsid w:val="004D380D"/>
    <w:rsid w:val="004E213A"/>
    <w:rsid w:val="00503171"/>
    <w:rsid w:val="00506C28"/>
    <w:rsid w:val="00534DA0"/>
    <w:rsid w:val="00543E6C"/>
    <w:rsid w:val="00560093"/>
    <w:rsid w:val="00565087"/>
    <w:rsid w:val="0056573F"/>
    <w:rsid w:val="00566B40"/>
    <w:rsid w:val="0058528A"/>
    <w:rsid w:val="0058629C"/>
    <w:rsid w:val="005A49C6"/>
    <w:rsid w:val="005A77B6"/>
    <w:rsid w:val="005B3DB7"/>
    <w:rsid w:val="00611566"/>
    <w:rsid w:val="00635F79"/>
    <w:rsid w:val="00646D99"/>
    <w:rsid w:val="006552D7"/>
    <w:rsid w:val="00656910"/>
    <w:rsid w:val="006574C0"/>
    <w:rsid w:val="0069650B"/>
    <w:rsid w:val="006A3D87"/>
    <w:rsid w:val="006A6CDE"/>
    <w:rsid w:val="006C66D8"/>
    <w:rsid w:val="006D1E24"/>
    <w:rsid w:val="006E1417"/>
    <w:rsid w:val="006E2C5A"/>
    <w:rsid w:val="006E5E7F"/>
    <w:rsid w:val="006F6A2C"/>
    <w:rsid w:val="00702AE7"/>
    <w:rsid w:val="007069DC"/>
    <w:rsid w:val="00710201"/>
    <w:rsid w:val="0072073A"/>
    <w:rsid w:val="007208B8"/>
    <w:rsid w:val="00724D55"/>
    <w:rsid w:val="007273BC"/>
    <w:rsid w:val="007342B5"/>
    <w:rsid w:val="00734A5B"/>
    <w:rsid w:val="00744E76"/>
    <w:rsid w:val="00757D40"/>
    <w:rsid w:val="007662B5"/>
    <w:rsid w:val="00781F0F"/>
    <w:rsid w:val="0078727C"/>
    <w:rsid w:val="0079049D"/>
    <w:rsid w:val="00793DC5"/>
    <w:rsid w:val="007B18D8"/>
    <w:rsid w:val="007C095F"/>
    <w:rsid w:val="007C2DD0"/>
    <w:rsid w:val="007D44B7"/>
    <w:rsid w:val="007F2E08"/>
    <w:rsid w:val="007F424C"/>
    <w:rsid w:val="008028A4"/>
    <w:rsid w:val="00813245"/>
    <w:rsid w:val="008238EE"/>
    <w:rsid w:val="00840DE0"/>
    <w:rsid w:val="0086354A"/>
    <w:rsid w:val="00871876"/>
    <w:rsid w:val="008741BE"/>
    <w:rsid w:val="008768CA"/>
    <w:rsid w:val="00877EF9"/>
    <w:rsid w:val="00880559"/>
    <w:rsid w:val="00897DCE"/>
    <w:rsid w:val="008B5306"/>
    <w:rsid w:val="008C2E2A"/>
    <w:rsid w:val="008C3057"/>
    <w:rsid w:val="008C7BEE"/>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B78F1"/>
    <w:rsid w:val="009C19E9"/>
    <w:rsid w:val="009D74A6"/>
    <w:rsid w:val="009E0E87"/>
    <w:rsid w:val="00A076BD"/>
    <w:rsid w:val="00A10F02"/>
    <w:rsid w:val="00A152BF"/>
    <w:rsid w:val="00A204CA"/>
    <w:rsid w:val="00A209D6"/>
    <w:rsid w:val="00A53724"/>
    <w:rsid w:val="00A54B2B"/>
    <w:rsid w:val="00A82346"/>
    <w:rsid w:val="00A95703"/>
    <w:rsid w:val="00A9671C"/>
    <w:rsid w:val="00AA1553"/>
    <w:rsid w:val="00AC6650"/>
    <w:rsid w:val="00B05380"/>
    <w:rsid w:val="00B05962"/>
    <w:rsid w:val="00B15449"/>
    <w:rsid w:val="00B16C2F"/>
    <w:rsid w:val="00B27303"/>
    <w:rsid w:val="00B47FD1"/>
    <w:rsid w:val="00B516BB"/>
    <w:rsid w:val="00B708E3"/>
    <w:rsid w:val="00B84DB2"/>
    <w:rsid w:val="00BA2681"/>
    <w:rsid w:val="00BC3555"/>
    <w:rsid w:val="00BC3B32"/>
    <w:rsid w:val="00BE7A4A"/>
    <w:rsid w:val="00BF54AA"/>
    <w:rsid w:val="00C12B51"/>
    <w:rsid w:val="00C24650"/>
    <w:rsid w:val="00C25465"/>
    <w:rsid w:val="00C259FF"/>
    <w:rsid w:val="00C33079"/>
    <w:rsid w:val="00C459F7"/>
    <w:rsid w:val="00C71A54"/>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20729"/>
    <w:rsid w:val="00E46C08"/>
    <w:rsid w:val="00E471CF"/>
    <w:rsid w:val="00E52785"/>
    <w:rsid w:val="00E62835"/>
    <w:rsid w:val="00E64676"/>
    <w:rsid w:val="00E77645"/>
    <w:rsid w:val="00E83697"/>
    <w:rsid w:val="00EA32F3"/>
    <w:rsid w:val="00EA66C9"/>
    <w:rsid w:val="00EC4A25"/>
    <w:rsid w:val="00ED2E80"/>
    <w:rsid w:val="00ED6BBE"/>
    <w:rsid w:val="00F025A2"/>
    <w:rsid w:val="00F036E9"/>
    <w:rsid w:val="00F07388"/>
    <w:rsid w:val="00F2026E"/>
    <w:rsid w:val="00F2210A"/>
    <w:rsid w:val="00F37743"/>
    <w:rsid w:val="00F54A3D"/>
    <w:rsid w:val="00F54CB0"/>
    <w:rsid w:val="00F579CD"/>
    <w:rsid w:val="00F653B8"/>
    <w:rsid w:val="00F66537"/>
    <w:rsid w:val="00F71B89"/>
    <w:rsid w:val="00F7353C"/>
    <w:rsid w:val="00F76F8F"/>
    <w:rsid w:val="00F93778"/>
    <w:rsid w:val="00F941DF"/>
    <w:rsid w:val="00FA1266"/>
    <w:rsid w:val="00FB36FA"/>
    <w:rsid w:val="00FB6AF5"/>
    <w:rsid w:val="00FC1192"/>
    <w:rsid w:val="00FE251B"/>
    <w:rsid w:val="00FF6A03"/>
    <w:rsid w:val="6DE4F7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897DCE"/>
    <w:rPr>
      <w:sz w:val="16"/>
      <w:szCs w:val="16"/>
    </w:rPr>
  </w:style>
  <w:style w:type="paragraph" w:styleId="CommentText">
    <w:name w:val="annotation text"/>
    <w:basedOn w:val="Normal"/>
    <w:link w:val="CommentTextChar"/>
    <w:rsid w:val="00897DCE"/>
  </w:style>
  <w:style w:type="character" w:customStyle="1" w:styleId="CommentTextChar">
    <w:name w:val="Comment Text Char"/>
    <w:basedOn w:val="DefaultParagraphFont"/>
    <w:link w:val="CommentText"/>
    <w:rsid w:val="00897DCE"/>
    <w:rPr>
      <w:lang w:eastAsia="en-US"/>
    </w:rPr>
  </w:style>
  <w:style w:type="paragraph" w:styleId="CommentSubject">
    <w:name w:val="annotation subject"/>
    <w:basedOn w:val="CommentText"/>
    <w:next w:val="CommentText"/>
    <w:link w:val="CommentSubjectChar"/>
    <w:rsid w:val="00897DCE"/>
    <w:rPr>
      <w:b/>
      <w:bCs/>
    </w:rPr>
  </w:style>
  <w:style w:type="character" w:customStyle="1" w:styleId="CommentSubjectChar">
    <w:name w:val="Comment Subject Char"/>
    <w:basedOn w:val="CommentTextChar"/>
    <w:link w:val="CommentSubject"/>
    <w:rsid w:val="00897DC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5AIRPNAIUNRU-859666464-6325</_dlc_DocId>
    <_dlc_DocIdUrl xmlns="71c5aaf6-e6ce-465b-b873-5148d2a4c105">
      <Url>https://nokia.sharepoint.com/sites/c5g/e2earch/_layouts/15/DocIdRedir.aspx?ID=5AIRPNAIUNRU-859666464-6325</Url>
      <Description>5AIRPNAIUNRU-859666464-6325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schemas.microsoft.com/office/infopath/2007/PartnerControls"/>
    <ds:schemaRef ds:uri="83f22d2f-d16e-4be6-ad4f-29fa0b067c3c"/>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a3840f4f-04be-43d1-b2ef-6ff1382503c7"/>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3562D-2FB1-4AB3-9E60-5958F2A7D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2</Pages>
  <Words>1101</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34</cp:revision>
  <dcterms:created xsi:type="dcterms:W3CDTF">2020-04-03T12:29:00Z</dcterms:created>
  <dcterms:modified xsi:type="dcterms:W3CDTF">2020-04-09T15:54:00Z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77811356-820d-472b-92b6-70ff2528ac89</vt:lpwstr>
  </property>
</Properties>
</file>